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E9" w:rsidRDefault="008013E9" w:rsidP="008013E9">
      <w:pPr>
        <w:pStyle w:val="Default"/>
      </w:pPr>
    </w:p>
    <w:p w:rsidR="008013E9" w:rsidRDefault="008013E9" w:rsidP="008013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Greater Edmonton Alliance</w:t>
      </w:r>
      <w:r>
        <w:rPr>
          <w:sz w:val="28"/>
          <w:szCs w:val="28"/>
        </w:rPr>
        <w:t xml:space="preserve"> (GEA)</w:t>
      </w:r>
      <w:r>
        <w:rPr>
          <w:sz w:val="28"/>
          <w:szCs w:val="28"/>
        </w:rPr>
        <w:t xml:space="preserve"> is an inclusive non-profit, non-partisan, multi-issue </w:t>
      </w:r>
      <w:r>
        <w:rPr>
          <w:sz w:val="28"/>
          <w:szCs w:val="28"/>
        </w:rPr>
        <w:t>organization</w:t>
      </w:r>
      <w:r>
        <w:rPr>
          <w:sz w:val="28"/>
          <w:szCs w:val="28"/>
        </w:rPr>
        <w:t xml:space="preserve">, whose members are civil society institutions such as: faith institutions, business </w:t>
      </w:r>
      <w:r>
        <w:rPr>
          <w:sz w:val="28"/>
          <w:szCs w:val="28"/>
        </w:rPr>
        <w:t>associations</w:t>
      </w:r>
      <w:r>
        <w:rPr>
          <w:sz w:val="28"/>
          <w:szCs w:val="28"/>
        </w:rPr>
        <w:t>, unions and community groups.</w:t>
      </w:r>
    </w:p>
    <w:p w:rsidR="008013E9" w:rsidRDefault="008013E9" w:rsidP="008013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Greater Edmonton Alliance works with members to develop leaders, listen to its members, and identify issues of univers</w:t>
      </w:r>
      <w:r>
        <w:rPr>
          <w:sz w:val="28"/>
          <w:szCs w:val="28"/>
        </w:rPr>
        <w:t>al concern for the common good.</w:t>
      </w:r>
    </w:p>
    <w:p w:rsidR="008013E9" w:rsidRDefault="008013E9" w:rsidP="008013E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One such issue is the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>' Home Care. After a series of consultative meetings with key stakeholders from local private individuals, provincial and city government, and in full support of the City of Edmonton Seniors Coordinating Council work</w:t>
      </w:r>
      <w:r>
        <w:rPr>
          <w:sz w:val="28"/>
          <w:szCs w:val="28"/>
        </w:rPr>
        <w:t>ing</w:t>
      </w:r>
      <w:r>
        <w:rPr>
          <w:sz w:val="28"/>
          <w:szCs w:val="28"/>
        </w:rPr>
        <w:t xml:space="preserve"> on this same issue, the result is the ‘Seniors Home Supports Program’, a project that the City of Edmonton has agreed to fund for three years. It is now in its </w:t>
      </w:r>
      <w:r>
        <w:rPr>
          <w:b/>
          <w:bCs/>
          <w:sz w:val="28"/>
          <w:szCs w:val="28"/>
        </w:rPr>
        <w:t>second year.</w:t>
      </w:r>
    </w:p>
    <w:p w:rsidR="008013E9" w:rsidRDefault="008013E9" w:rsidP="008013E9">
      <w:pPr>
        <w:pStyle w:val="Default"/>
        <w:rPr>
          <w:b/>
          <w:bCs/>
          <w:sz w:val="28"/>
          <w:szCs w:val="28"/>
        </w:rPr>
      </w:pPr>
    </w:p>
    <w:p w:rsidR="008013E9" w:rsidRDefault="008013E9" w:rsidP="008013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Home Support Program? </w:t>
      </w:r>
    </w:p>
    <w:p w:rsidR="008013E9" w:rsidRDefault="008013E9" w:rsidP="008013E9">
      <w:pPr>
        <w:pStyle w:val="Default"/>
        <w:numPr>
          <w:ilvl w:val="0"/>
          <w:numId w:val="1"/>
        </w:numPr>
        <w:spacing w:after="94"/>
        <w:rPr>
          <w:sz w:val="28"/>
          <w:szCs w:val="28"/>
        </w:rPr>
      </w:pPr>
      <w:r>
        <w:rPr>
          <w:sz w:val="28"/>
          <w:szCs w:val="28"/>
        </w:rPr>
        <w:t>City is divided into six districts, each containing a community seniors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 organization </w:t>
      </w:r>
    </w:p>
    <w:p w:rsidR="008013E9" w:rsidRDefault="008013E9" w:rsidP="008013E9">
      <w:pPr>
        <w:pStyle w:val="Default"/>
        <w:numPr>
          <w:ilvl w:val="0"/>
          <w:numId w:val="1"/>
        </w:numPr>
        <w:spacing w:after="94"/>
        <w:rPr>
          <w:sz w:val="28"/>
          <w:szCs w:val="28"/>
        </w:rPr>
      </w:pPr>
      <w:r>
        <w:rPr>
          <w:sz w:val="28"/>
          <w:szCs w:val="28"/>
        </w:rPr>
        <w:t xml:space="preserve">Each organization has staffed a </w:t>
      </w:r>
      <w:r>
        <w:rPr>
          <w:b/>
          <w:bCs/>
          <w:sz w:val="28"/>
          <w:szCs w:val="28"/>
        </w:rPr>
        <w:t xml:space="preserve">Home Supports Coordinator </w:t>
      </w:r>
      <w:r>
        <w:rPr>
          <w:sz w:val="28"/>
          <w:szCs w:val="28"/>
        </w:rPr>
        <w:t xml:space="preserve">to facilitate the program </w:t>
      </w:r>
    </w:p>
    <w:p w:rsidR="008013E9" w:rsidRDefault="008013E9" w:rsidP="008013E9">
      <w:pPr>
        <w:pStyle w:val="Default"/>
        <w:numPr>
          <w:ilvl w:val="0"/>
          <w:numId w:val="1"/>
        </w:numPr>
        <w:spacing w:after="94"/>
        <w:rPr>
          <w:sz w:val="28"/>
          <w:szCs w:val="28"/>
        </w:rPr>
      </w:pPr>
      <w:r>
        <w:rPr>
          <w:sz w:val="28"/>
          <w:szCs w:val="28"/>
        </w:rPr>
        <w:t xml:space="preserve">Services arranged for seniors: </w:t>
      </w:r>
      <w:r>
        <w:rPr>
          <w:b/>
          <w:bCs/>
          <w:sz w:val="28"/>
          <w:szCs w:val="28"/>
        </w:rPr>
        <w:t xml:space="preserve">housekeeping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vacuum, wash floors, clean bathrooms, do laundry, dust, clean the fridge</w:t>
      </w:r>
      <w:r>
        <w:rPr>
          <w:sz w:val="28"/>
          <w:szCs w:val="28"/>
        </w:rPr>
        <w:t xml:space="preserve">) , </w:t>
      </w:r>
      <w:r>
        <w:rPr>
          <w:b/>
          <w:bCs/>
          <w:sz w:val="28"/>
          <w:szCs w:val="28"/>
        </w:rPr>
        <w:t xml:space="preserve">yard care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mow lawn and do spring/fall clean-up, </w:t>
      </w:r>
      <w:r w:rsidRPr="008013E9">
        <w:rPr>
          <w:i/>
          <w:iCs/>
          <w:sz w:val="28"/>
          <w:szCs w:val="28"/>
          <w:u w:val="single"/>
        </w:rPr>
        <w:t xml:space="preserve">not </w:t>
      </w:r>
      <w:r w:rsidRPr="00CB7711">
        <w:rPr>
          <w:i/>
          <w:iCs/>
          <w:sz w:val="28"/>
          <w:szCs w:val="28"/>
          <w:u w:val="single"/>
        </w:rPr>
        <w:t>including removal of animal waste</w:t>
      </w:r>
      <w:r>
        <w:rPr>
          <w:i/>
          <w:iCs/>
          <w:sz w:val="28"/>
          <w:szCs w:val="28"/>
        </w:rPr>
        <w:t>, weeding gardens or planting flowers</w:t>
      </w:r>
      <w:r>
        <w:rPr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 xml:space="preserve">snow removal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remove snow and put down anti-slip material to cover icy spots, </w:t>
      </w:r>
      <w:r w:rsidRPr="008013E9">
        <w:rPr>
          <w:i/>
          <w:iCs/>
          <w:sz w:val="28"/>
          <w:szCs w:val="28"/>
          <w:u w:val="single"/>
        </w:rPr>
        <w:t>not chipping ice</w:t>
      </w:r>
      <w:r>
        <w:rPr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 xml:space="preserve">minor home repairs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clean eaves troughs, repair gate/fence and stair/handrail, change light bulbs, replace door knobs, repair flooring, install grab bars, clean windows without removing windows</w:t>
      </w:r>
      <w:r>
        <w:rPr>
          <w:sz w:val="28"/>
          <w:szCs w:val="28"/>
        </w:rPr>
        <w:t xml:space="preserve">) </w:t>
      </w:r>
    </w:p>
    <w:p w:rsidR="008013E9" w:rsidRDefault="008013E9" w:rsidP="008013E9">
      <w:pPr>
        <w:pStyle w:val="Default"/>
        <w:numPr>
          <w:ilvl w:val="0"/>
          <w:numId w:val="1"/>
        </w:numPr>
        <w:spacing w:after="94"/>
        <w:rPr>
          <w:sz w:val="28"/>
          <w:szCs w:val="28"/>
        </w:rPr>
      </w:pPr>
      <w:r>
        <w:rPr>
          <w:sz w:val="28"/>
          <w:szCs w:val="28"/>
        </w:rPr>
        <w:t>Each co-ordinator interviews private businesses and not for profit groups and individuals who potentially will provide the services, and builds a referral list</w:t>
      </w:r>
    </w:p>
    <w:p w:rsidR="008013E9" w:rsidRDefault="008013E9" w:rsidP="008013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Seniors can get referrals to service providers by contacting or visiting the community seniors organization in their district (see below)</w:t>
      </w:r>
    </w:p>
    <w:p w:rsidR="008013E9" w:rsidRDefault="008013E9" w:rsidP="008013E9">
      <w:pPr>
        <w:pStyle w:val="Default"/>
        <w:rPr>
          <w:sz w:val="28"/>
          <w:szCs w:val="28"/>
        </w:rPr>
      </w:pPr>
    </w:p>
    <w:p w:rsidR="008013E9" w:rsidRDefault="008013E9" w:rsidP="008013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Because this program is currently a pilot, it is contingent on how well it is used. We want it to become permanent, so getting the word out is crucial.</w:t>
      </w:r>
    </w:p>
    <w:p w:rsidR="008013E9" w:rsidRDefault="008013E9" w:rsidP="008013E9">
      <w:pPr>
        <w:pStyle w:val="Default"/>
        <w:pageBreakBefore/>
        <w:rPr>
          <w:sz w:val="28"/>
          <w:szCs w:val="28"/>
        </w:rPr>
      </w:pPr>
      <w:bookmarkStart w:id="0" w:name="_GoBack"/>
      <w:bookmarkEnd w:id="0"/>
    </w:p>
    <w:p w:rsidR="008013E9" w:rsidRDefault="008013E9" w:rsidP="008013E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Who Do I Contact? </w:t>
      </w:r>
    </w:p>
    <w:p w:rsidR="008013E9" w:rsidRDefault="008013E9" w:rsidP="008013E9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Based on your postal code contact the organization that serves your district.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8013E9" w:rsidRDefault="008013E9" w:rsidP="008013E9">
      <w:pPr>
        <w:pStyle w:val="Default"/>
        <w:rPr>
          <w:rFonts w:cstheme="minorBidi"/>
          <w:color w:val="auto"/>
        </w:rPr>
      </w:pPr>
    </w:p>
    <w:p w:rsidR="008013E9" w:rsidRDefault="008013E9" w:rsidP="008013E9">
      <w:pPr>
        <w:pStyle w:val="Default"/>
        <w:rPr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For more information visit </w:t>
      </w:r>
      <w:r>
        <w:rPr>
          <w:b/>
          <w:bCs/>
          <w:color w:val="auto"/>
          <w:sz w:val="32"/>
          <w:szCs w:val="32"/>
        </w:rPr>
        <w:t xml:space="preserve">www.seniorshomesupports.com </w:t>
      </w:r>
      <w:r>
        <w:rPr>
          <w:color w:val="auto"/>
          <w:sz w:val="32"/>
          <w:szCs w:val="32"/>
        </w:rPr>
        <w:t>or contact</w:t>
      </w:r>
    </w:p>
    <w:tbl>
      <w:tblPr>
        <w:tblW w:w="101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2549"/>
        <w:gridCol w:w="2549"/>
        <w:gridCol w:w="2549"/>
      </w:tblGrid>
      <w:tr w:rsidR="008013E9" w:rsidTr="008013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49" w:type="dxa"/>
          </w:tcPr>
          <w:p w:rsidR="008013E9" w:rsidRDefault="008013E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</w:t>
            </w:r>
          </w:p>
        </w:tc>
        <w:tc>
          <w:tcPr>
            <w:tcW w:w="2549" w:type="dxa"/>
          </w:tcPr>
          <w:p w:rsidR="008013E9" w:rsidRPr="008013E9" w:rsidRDefault="008013E9">
            <w:pPr>
              <w:pStyle w:val="Default"/>
              <w:rPr>
                <w:sz w:val="22"/>
                <w:szCs w:val="22"/>
                <w:u w:val="single"/>
              </w:rPr>
            </w:pPr>
            <w:r w:rsidRPr="008013E9">
              <w:rPr>
                <w:b/>
                <w:bCs/>
                <w:sz w:val="22"/>
                <w:szCs w:val="22"/>
                <w:u w:val="single"/>
              </w:rPr>
              <w:t xml:space="preserve">Organization </w:t>
            </w:r>
          </w:p>
        </w:tc>
        <w:tc>
          <w:tcPr>
            <w:tcW w:w="2549" w:type="dxa"/>
          </w:tcPr>
          <w:p w:rsidR="008013E9" w:rsidRPr="008013E9" w:rsidRDefault="008013E9">
            <w:pPr>
              <w:pStyle w:val="Default"/>
              <w:rPr>
                <w:sz w:val="22"/>
                <w:szCs w:val="22"/>
                <w:u w:val="single"/>
              </w:rPr>
            </w:pPr>
            <w:r w:rsidRPr="008013E9">
              <w:rPr>
                <w:b/>
                <w:bCs/>
                <w:sz w:val="22"/>
                <w:szCs w:val="22"/>
                <w:u w:val="single"/>
              </w:rPr>
              <w:t xml:space="preserve">Phone Number </w:t>
            </w:r>
          </w:p>
        </w:tc>
        <w:tc>
          <w:tcPr>
            <w:tcW w:w="2549" w:type="dxa"/>
          </w:tcPr>
          <w:p w:rsidR="008013E9" w:rsidRPr="008013E9" w:rsidRDefault="008013E9">
            <w:pPr>
              <w:pStyle w:val="Default"/>
              <w:rPr>
                <w:sz w:val="22"/>
                <w:szCs w:val="22"/>
                <w:u w:val="single"/>
              </w:rPr>
            </w:pPr>
            <w:r w:rsidRPr="008013E9">
              <w:rPr>
                <w:b/>
                <w:bCs/>
                <w:sz w:val="22"/>
                <w:szCs w:val="22"/>
                <w:u w:val="single"/>
              </w:rPr>
              <w:t xml:space="preserve">Postal Code </w:t>
            </w:r>
          </w:p>
        </w:tc>
      </w:tr>
      <w:tr w:rsidR="008013E9" w:rsidTr="008013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West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Westend Seniors Activity Centre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780-483-1209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T5M, T5N, T5P, T5R, T5S, T5T, T6M, T5V </w:t>
            </w:r>
          </w:p>
        </w:tc>
      </w:tr>
      <w:tr w:rsidR="008013E9" w:rsidTr="008013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North West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North West Edmonton Seniors Society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780-482-1958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T5E, T5G, T5H, T5J, T5K, T5L, T5X, T6V </w:t>
            </w:r>
          </w:p>
        </w:tc>
      </w:tr>
      <w:tr w:rsidR="008013E9" w:rsidTr="008013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North East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North Edmonton Seniors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780-944-7470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T5A, T5B, T5C, T5W, T5Z, T6S, T5Y </w:t>
            </w:r>
          </w:p>
        </w:tc>
      </w:tr>
      <w:tr w:rsidR="008013E9" w:rsidTr="008013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South East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South East Edmonton Seniors Association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780-468-1985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T6A, T6B, T6C, T6E, T6P </w:t>
            </w:r>
          </w:p>
        </w:tc>
      </w:tr>
      <w:tr w:rsidR="008013E9" w:rsidTr="008013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Mill Woods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Mill Woods Seniors Activity Centre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780-496-2997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T6K, T6L, T6N, T6T, T6X </w:t>
            </w:r>
          </w:p>
        </w:tc>
      </w:tr>
      <w:tr w:rsidR="008013E9" w:rsidTr="008013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South West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Lifestyle Helping Hands Seniors Association </w:t>
            </w:r>
          </w:p>
          <w:p w:rsidR="008013E9" w:rsidRDefault="008013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780-450-2113 </w:t>
            </w:r>
          </w:p>
        </w:tc>
        <w:tc>
          <w:tcPr>
            <w:tcW w:w="2549" w:type="dxa"/>
          </w:tcPr>
          <w:p w:rsidR="008013E9" w:rsidRDefault="008013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T6G, T6H, T6J, T6R, T6W </w:t>
            </w:r>
          </w:p>
        </w:tc>
      </w:tr>
    </w:tbl>
    <w:p w:rsidR="00382382" w:rsidRDefault="008013E9">
      <w:r>
        <w:rPr>
          <w:noProof/>
          <w:lang w:eastAsia="en-CA"/>
        </w:rPr>
        <w:lastRenderedPageBreak/>
        <w:drawing>
          <wp:inline distT="0" distB="0" distL="0" distR="0">
            <wp:extent cx="6449291" cy="38238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91" cy="38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6F6"/>
    <w:multiLevelType w:val="hybridMultilevel"/>
    <w:tmpl w:val="7CF8987E"/>
    <w:lvl w:ilvl="0" w:tplc="29F89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E9"/>
    <w:rsid w:val="00382382"/>
    <w:rsid w:val="00721839"/>
    <w:rsid w:val="008013E9"/>
    <w:rsid w:val="00C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18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customStyle="1" w:styleId="Default">
    <w:name w:val="Default"/>
    <w:rsid w:val="00801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18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customStyle="1" w:styleId="Default">
    <w:name w:val="Default"/>
    <w:rsid w:val="00801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gloria.ducharme</dc:creator>
  <cp:lastModifiedBy>gloria.ducharme</cp:lastModifiedBy>
  <cp:revision>1</cp:revision>
  <cp:lastPrinted>2016-09-26T18:47:00Z</cp:lastPrinted>
  <dcterms:created xsi:type="dcterms:W3CDTF">2016-09-26T18:35:00Z</dcterms:created>
  <dcterms:modified xsi:type="dcterms:W3CDTF">2016-09-26T18:48:00Z</dcterms:modified>
</cp:coreProperties>
</file>